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D60F3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5DE253BE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合肥理工学院先进</w:t>
      </w:r>
      <w:r>
        <w:rPr>
          <w:rFonts w:hint="eastAsia" w:ascii="黑体" w:hAnsi="黑体" w:eastAsia="黑体"/>
          <w:sz w:val="44"/>
          <w:szCs w:val="44"/>
        </w:rPr>
        <w:t>基层教学组织</w:t>
      </w:r>
    </w:p>
    <w:p w14:paraId="4EB3760A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55C44B8D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66934BF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                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BD64A9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6F7CF4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BD8BE6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50C36F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0A4EC7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21018BA">
      <w:pPr>
        <w:widowControl/>
        <w:snapToGrid w:val="0"/>
        <w:spacing w:before="240" w:after="240" w:line="360" w:lineRule="auto"/>
        <w:rPr>
          <w:rFonts w:ascii="黑体" w:hAnsi="黑体" w:eastAsia="黑体"/>
          <w:bCs/>
          <w:sz w:val="36"/>
          <w:szCs w:val="36"/>
        </w:rPr>
      </w:pPr>
    </w:p>
    <w:p w14:paraId="5E915157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7EA522C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35F141D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319363DE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E6B127D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CB13341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6508298A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52E86C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64F431A4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07213BC5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20FEAA38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64D4DBEA"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一、基层教学组织（教研室）基本情况简介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0"/>
      </w:tblGrid>
      <w:tr w14:paraId="4E0E7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8" w:hRule="atLeast"/>
          <w:jc w:val="center"/>
        </w:trPr>
        <w:tc>
          <w:tcPr>
            <w:tcW w:w="8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59B5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（阐述设立依据、整体运行情况、教研活动开展情况、条件保障等）</w:t>
            </w:r>
          </w:p>
          <w:p w14:paraId="532531B2">
            <w:pPr>
              <w:rPr>
                <w:sz w:val="24"/>
                <w:szCs w:val="24"/>
              </w:rPr>
            </w:pPr>
          </w:p>
          <w:p w14:paraId="54F05261">
            <w:pPr>
              <w:rPr>
                <w:sz w:val="24"/>
                <w:szCs w:val="24"/>
              </w:rPr>
            </w:pPr>
          </w:p>
          <w:p w14:paraId="22952F7A">
            <w:pPr>
              <w:rPr>
                <w:sz w:val="24"/>
                <w:szCs w:val="24"/>
              </w:rPr>
            </w:pPr>
          </w:p>
          <w:p w14:paraId="504B25CC">
            <w:pPr>
              <w:rPr>
                <w:sz w:val="24"/>
                <w:szCs w:val="24"/>
              </w:rPr>
            </w:pPr>
          </w:p>
          <w:p w14:paraId="6DF5F213">
            <w:pPr>
              <w:rPr>
                <w:sz w:val="24"/>
                <w:szCs w:val="24"/>
              </w:rPr>
            </w:pPr>
          </w:p>
          <w:p w14:paraId="0F54C37C">
            <w:pPr>
              <w:rPr>
                <w:sz w:val="24"/>
                <w:szCs w:val="24"/>
              </w:rPr>
            </w:pPr>
          </w:p>
          <w:p w14:paraId="41DC13D6">
            <w:pPr>
              <w:rPr>
                <w:sz w:val="24"/>
                <w:szCs w:val="24"/>
              </w:rPr>
            </w:pPr>
          </w:p>
          <w:p w14:paraId="32F1BD87">
            <w:pPr>
              <w:rPr>
                <w:sz w:val="24"/>
                <w:szCs w:val="24"/>
              </w:rPr>
            </w:pPr>
          </w:p>
          <w:p w14:paraId="7F00B423">
            <w:pPr>
              <w:rPr>
                <w:sz w:val="24"/>
                <w:szCs w:val="24"/>
              </w:rPr>
            </w:pPr>
          </w:p>
          <w:p w14:paraId="590BA996">
            <w:pPr>
              <w:rPr>
                <w:sz w:val="24"/>
                <w:szCs w:val="24"/>
              </w:rPr>
            </w:pPr>
          </w:p>
          <w:p w14:paraId="2F75B789">
            <w:pPr>
              <w:rPr>
                <w:sz w:val="24"/>
                <w:szCs w:val="24"/>
              </w:rPr>
            </w:pPr>
          </w:p>
          <w:p w14:paraId="520EC6A7">
            <w:pPr>
              <w:rPr>
                <w:sz w:val="24"/>
                <w:szCs w:val="24"/>
              </w:rPr>
            </w:pPr>
          </w:p>
          <w:p w14:paraId="1BE7E43D">
            <w:pPr>
              <w:rPr>
                <w:sz w:val="24"/>
                <w:szCs w:val="24"/>
              </w:rPr>
            </w:pPr>
          </w:p>
          <w:p w14:paraId="2A2BBD65">
            <w:pPr>
              <w:rPr>
                <w:sz w:val="24"/>
                <w:szCs w:val="24"/>
              </w:rPr>
            </w:pPr>
          </w:p>
          <w:p w14:paraId="6B0D9F3C">
            <w:pPr>
              <w:rPr>
                <w:sz w:val="24"/>
                <w:szCs w:val="24"/>
              </w:rPr>
            </w:pPr>
          </w:p>
          <w:p w14:paraId="04A2AEF2">
            <w:pPr>
              <w:rPr>
                <w:sz w:val="24"/>
                <w:szCs w:val="24"/>
              </w:rPr>
            </w:pPr>
          </w:p>
          <w:p w14:paraId="701E2DFD">
            <w:pPr>
              <w:rPr>
                <w:sz w:val="24"/>
                <w:szCs w:val="24"/>
              </w:rPr>
            </w:pPr>
          </w:p>
          <w:p w14:paraId="50D725F7">
            <w:pPr>
              <w:rPr>
                <w:sz w:val="24"/>
                <w:szCs w:val="24"/>
              </w:rPr>
            </w:pPr>
          </w:p>
          <w:p w14:paraId="68D853AA">
            <w:pPr>
              <w:rPr>
                <w:sz w:val="24"/>
                <w:szCs w:val="24"/>
              </w:rPr>
            </w:pPr>
          </w:p>
        </w:tc>
      </w:tr>
    </w:tbl>
    <w:p w14:paraId="1D4E2813">
      <w:pPr>
        <w:jc w:val="left"/>
        <w:rPr>
          <w:rFonts w:eastAsia="黑体"/>
        </w:rPr>
      </w:pPr>
      <w:r>
        <w:rPr>
          <w:rFonts w:eastAsia="黑体"/>
        </w:rPr>
        <w:br w:type="page"/>
      </w:r>
      <w:r>
        <w:rPr>
          <w:rFonts w:hint="eastAsia" w:eastAsia="黑体"/>
          <w:sz w:val="32"/>
          <w:szCs w:val="32"/>
        </w:rPr>
        <w:t>二、基层教学组织（教研室）成员情况</w:t>
      </w:r>
    </w:p>
    <w:p w14:paraId="5A64223D">
      <w:pPr>
        <w:ind w:firstLine="170" w:firstLineChars="61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1.负责人情况：</w:t>
      </w:r>
    </w:p>
    <w:tbl>
      <w:tblPr>
        <w:tblStyle w:val="5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927"/>
        <w:gridCol w:w="274"/>
        <w:gridCol w:w="1735"/>
        <w:gridCol w:w="723"/>
        <w:gridCol w:w="607"/>
        <w:gridCol w:w="1932"/>
        <w:gridCol w:w="892"/>
      </w:tblGrid>
      <w:tr w14:paraId="2190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66F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    名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5AFCE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5F03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出生年月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79C3A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1485E">
            <w:pPr>
              <w:snapToGrid w:val="0"/>
              <w:jc w:val="center"/>
              <w:rPr>
                <w:rFonts w:ascii="仿宋_GB2312"/>
                <w:spacing w:val="-14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性    别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1C30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3DEC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9556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政治面貌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DE6E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FCBEA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最高学历</w:t>
            </w:r>
          </w:p>
          <w:p w14:paraId="74CE98F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（学位）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FF89A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10BEE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专业技术职称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3771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00907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11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14"/>
                <w:sz w:val="24"/>
                <w:szCs w:val="24"/>
              </w:rPr>
              <w:t>参加工作时间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2E30F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D5A6A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高校教龄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2758B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41D1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任基层教学组织负责人时间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CD769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6AC31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0EE8">
            <w:pPr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DB38F">
            <w:pPr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5767">
            <w:pPr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手机</w:t>
            </w: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BFE2F">
            <w:pPr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 w14:paraId="53A3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9CDD">
            <w:pPr>
              <w:snapToGrid w:val="0"/>
              <w:ind w:left="-52" w:leftChars="-25" w:right="-52" w:rightChars="-25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70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6A70C">
            <w:pPr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 w14:paraId="39E7A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12B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教学获奖情况（省部级以上，须清楚填写主持或参与名次）</w:t>
            </w:r>
          </w:p>
        </w:tc>
      </w:tr>
      <w:tr w14:paraId="30370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9FC38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  <w:p w14:paraId="70BD97FA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  <w:p w14:paraId="347C5565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  <w:p w14:paraId="20E4DC09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  <w:p w14:paraId="06D9FEAB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  <w:p w14:paraId="740B9ED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  <w:p w14:paraId="7CD98B33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  <w:p w14:paraId="40BE0F59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  <w:p w14:paraId="565FB1DB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51373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38FE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主要学习、工作简历</w:t>
            </w:r>
          </w:p>
        </w:tc>
      </w:tr>
      <w:tr w14:paraId="0D23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41DF1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D8E68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CD5D0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所学专业/从事学科领域</w:t>
            </w:r>
          </w:p>
        </w:tc>
      </w:tr>
      <w:tr w14:paraId="30722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97379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AE57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02116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14:paraId="01CDE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DE23B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CBF83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BC268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14:paraId="70226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0B422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57EA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89B80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14:paraId="52EA7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B63A7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AEB97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CC550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14:paraId="46652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16160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154EE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3D2A8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14:paraId="02330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2C09E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43BED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BB45D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14:paraId="0E78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DF92C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CF9C9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754AF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</w:tbl>
    <w:p w14:paraId="41EE3F58">
      <w:pPr>
        <w:ind w:left="84" w:leftChars="40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  <w:sz w:val="28"/>
          <w:szCs w:val="28"/>
        </w:rPr>
        <w:br w:type="page"/>
      </w:r>
      <w:r>
        <w:rPr>
          <w:rFonts w:hint="eastAsia" w:ascii="黑体" w:eastAsia="黑体"/>
          <w:sz w:val="28"/>
          <w:szCs w:val="28"/>
        </w:rPr>
        <w:t xml:space="preserve">2.成员情况：成员人数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</w:t>
      </w:r>
    </w:p>
    <w:tbl>
      <w:tblPr>
        <w:tblStyle w:val="5"/>
        <w:tblW w:w="95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992"/>
        <w:gridCol w:w="1276"/>
        <w:gridCol w:w="1134"/>
        <w:gridCol w:w="1276"/>
        <w:gridCol w:w="1134"/>
        <w:gridCol w:w="1134"/>
        <w:gridCol w:w="1134"/>
      </w:tblGrid>
      <w:tr w14:paraId="102B9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0FCC4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  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D752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年  龄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A6930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参加工作时间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22EC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学历（学位）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9680E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  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999CF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高校教龄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60EE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  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97648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  务</w:t>
            </w:r>
          </w:p>
        </w:tc>
      </w:tr>
      <w:tr w14:paraId="152DF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76C1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A89C5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4151F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B15D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188D7">
            <w:pPr>
              <w:snapToGrid w:val="0"/>
              <w:ind w:left="-52" w:leftChars="-25" w:right="-52" w:rightChars="-25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B4845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04055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0B85F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66AD1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575B4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12AF3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9545D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5471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2590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E438D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2422D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19CE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13FA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EAEE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B6389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645A8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AEB0F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8A506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F9358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491B3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66E18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6910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FB0A9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903AF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F2492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AC044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ED8A1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96FEE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7D654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61853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77464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8578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01FC3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F6D81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DCD4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CB1AA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8C252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36522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B9CA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1A41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3DEDB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97212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9CF5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41C4A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E267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66624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954C8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6777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</w:tbl>
    <w:p w14:paraId="6C1139A1"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三、基层教学组织（教研室）教学管理和教学建设情况</w:t>
      </w:r>
    </w:p>
    <w:tbl>
      <w:tblPr>
        <w:tblStyle w:val="5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0"/>
      </w:tblGrid>
      <w:tr w14:paraId="14AD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3" w:hRule="atLeast"/>
        </w:trPr>
        <w:tc>
          <w:tcPr>
            <w:tcW w:w="9640" w:type="dxa"/>
          </w:tcPr>
          <w:p w14:paraId="6BDCBD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（阐述教学任务落实、教学过程规范管理、参与专业、课程、教材、基地</w:t>
            </w:r>
            <w:r>
              <w:rPr>
                <w:rFonts w:hint="eastAsia" w:ascii="仿宋_GB2312"/>
                <w:szCs w:val="21"/>
              </w:rPr>
              <w:t>…</w:t>
            </w:r>
            <w:r>
              <w:rPr>
                <w:rFonts w:hint="eastAsia"/>
                <w:szCs w:val="21"/>
              </w:rPr>
              <w:t>建设情况等）</w:t>
            </w:r>
          </w:p>
          <w:p w14:paraId="0E4D03AD">
            <w:pPr>
              <w:jc w:val="center"/>
              <w:rPr>
                <w:rFonts w:eastAsia="黑体"/>
              </w:rPr>
            </w:pPr>
          </w:p>
          <w:p w14:paraId="3B92ABA3">
            <w:pPr>
              <w:jc w:val="center"/>
              <w:rPr>
                <w:rFonts w:eastAsia="黑体"/>
              </w:rPr>
            </w:pPr>
          </w:p>
          <w:p w14:paraId="04CF5101">
            <w:pPr>
              <w:jc w:val="center"/>
              <w:rPr>
                <w:rFonts w:eastAsia="黑体"/>
              </w:rPr>
            </w:pPr>
          </w:p>
          <w:p w14:paraId="20633D1A">
            <w:pPr>
              <w:jc w:val="center"/>
              <w:rPr>
                <w:rFonts w:eastAsia="黑体"/>
              </w:rPr>
            </w:pPr>
          </w:p>
          <w:p w14:paraId="1A2BC898">
            <w:pPr>
              <w:jc w:val="center"/>
              <w:rPr>
                <w:rFonts w:eastAsia="黑体"/>
              </w:rPr>
            </w:pPr>
          </w:p>
          <w:p w14:paraId="1CBB20E6">
            <w:pPr>
              <w:jc w:val="center"/>
              <w:rPr>
                <w:rFonts w:eastAsia="黑体"/>
              </w:rPr>
            </w:pPr>
          </w:p>
          <w:p w14:paraId="51E9DB70">
            <w:pPr>
              <w:jc w:val="center"/>
              <w:rPr>
                <w:rFonts w:eastAsia="黑体"/>
              </w:rPr>
            </w:pPr>
          </w:p>
          <w:p w14:paraId="13944742">
            <w:pPr>
              <w:jc w:val="center"/>
              <w:rPr>
                <w:rFonts w:eastAsia="黑体"/>
              </w:rPr>
            </w:pPr>
          </w:p>
          <w:p w14:paraId="3A7E7436">
            <w:pPr>
              <w:jc w:val="center"/>
              <w:rPr>
                <w:rFonts w:eastAsia="黑体"/>
              </w:rPr>
            </w:pPr>
          </w:p>
          <w:p w14:paraId="203D0F2A">
            <w:pPr>
              <w:jc w:val="center"/>
              <w:rPr>
                <w:rFonts w:eastAsia="黑体"/>
              </w:rPr>
            </w:pPr>
          </w:p>
          <w:p w14:paraId="617B860A">
            <w:pPr>
              <w:jc w:val="center"/>
              <w:rPr>
                <w:rFonts w:eastAsia="黑体"/>
              </w:rPr>
            </w:pPr>
          </w:p>
          <w:p w14:paraId="5AD207EC">
            <w:pPr>
              <w:jc w:val="center"/>
              <w:rPr>
                <w:rFonts w:eastAsia="黑体"/>
              </w:rPr>
            </w:pPr>
          </w:p>
          <w:p w14:paraId="4686BDDA">
            <w:pPr>
              <w:jc w:val="center"/>
              <w:rPr>
                <w:rFonts w:eastAsia="黑体"/>
              </w:rPr>
            </w:pPr>
          </w:p>
          <w:p w14:paraId="3A2E3B39">
            <w:pPr>
              <w:jc w:val="center"/>
              <w:rPr>
                <w:rFonts w:eastAsia="黑体"/>
              </w:rPr>
            </w:pPr>
          </w:p>
          <w:p w14:paraId="1AA2CA2F">
            <w:pPr>
              <w:jc w:val="center"/>
              <w:rPr>
                <w:rFonts w:eastAsia="黑体"/>
              </w:rPr>
            </w:pPr>
          </w:p>
          <w:p w14:paraId="723323B2">
            <w:pPr>
              <w:jc w:val="center"/>
              <w:rPr>
                <w:rFonts w:eastAsia="黑体"/>
              </w:rPr>
            </w:pPr>
          </w:p>
          <w:p w14:paraId="2EED4D77">
            <w:pPr>
              <w:jc w:val="center"/>
              <w:rPr>
                <w:rFonts w:eastAsia="黑体"/>
              </w:rPr>
            </w:pPr>
          </w:p>
          <w:p w14:paraId="60C193FD">
            <w:pPr>
              <w:jc w:val="center"/>
              <w:rPr>
                <w:rFonts w:eastAsia="黑体"/>
              </w:rPr>
            </w:pPr>
          </w:p>
          <w:p w14:paraId="7D572EDE">
            <w:pPr>
              <w:jc w:val="center"/>
              <w:rPr>
                <w:rFonts w:eastAsia="黑体"/>
              </w:rPr>
            </w:pPr>
          </w:p>
        </w:tc>
      </w:tr>
    </w:tbl>
    <w:p w14:paraId="70359DAF">
      <w:pPr>
        <w:jc w:val="left"/>
        <w:rPr>
          <w:rFonts w:eastAsia="黑体"/>
        </w:rPr>
      </w:pPr>
      <w:r>
        <w:rPr>
          <w:rFonts w:eastAsia="黑体"/>
        </w:rPr>
        <w:br w:type="page"/>
      </w:r>
      <w:r>
        <w:rPr>
          <w:rFonts w:hint="eastAsia" w:eastAsia="黑体"/>
          <w:sz w:val="32"/>
          <w:szCs w:val="32"/>
        </w:rPr>
        <w:t>四、基层教学组织（教研室）教学改革和科学研究情况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0961F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</w:trPr>
        <w:tc>
          <w:tcPr>
            <w:tcW w:w="8890" w:type="dxa"/>
          </w:tcPr>
          <w:p w14:paraId="53EF2C5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（阐述教育教学改革和科学研究开展情况以及取得的成果等）</w:t>
            </w:r>
          </w:p>
          <w:p w14:paraId="198624A3">
            <w:pPr>
              <w:jc w:val="center"/>
              <w:rPr>
                <w:rFonts w:eastAsia="黑体"/>
              </w:rPr>
            </w:pPr>
          </w:p>
          <w:p w14:paraId="4A3838D0">
            <w:pPr>
              <w:jc w:val="center"/>
              <w:rPr>
                <w:rFonts w:eastAsia="黑体"/>
              </w:rPr>
            </w:pPr>
          </w:p>
          <w:p w14:paraId="69E854DC">
            <w:pPr>
              <w:jc w:val="center"/>
              <w:rPr>
                <w:rFonts w:eastAsia="黑体"/>
              </w:rPr>
            </w:pPr>
          </w:p>
          <w:p w14:paraId="110C58D6">
            <w:pPr>
              <w:jc w:val="center"/>
              <w:rPr>
                <w:rFonts w:eastAsia="黑体"/>
              </w:rPr>
            </w:pPr>
          </w:p>
          <w:p w14:paraId="21B8C636">
            <w:pPr>
              <w:jc w:val="center"/>
              <w:rPr>
                <w:rFonts w:eastAsia="黑体"/>
              </w:rPr>
            </w:pPr>
          </w:p>
          <w:p w14:paraId="4898CF7F">
            <w:pPr>
              <w:jc w:val="center"/>
              <w:rPr>
                <w:rFonts w:eastAsia="黑体"/>
              </w:rPr>
            </w:pPr>
          </w:p>
          <w:p w14:paraId="2EBCA970">
            <w:pPr>
              <w:jc w:val="center"/>
              <w:rPr>
                <w:rFonts w:eastAsia="黑体"/>
              </w:rPr>
            </w:pPr>
          </w:p>
          <w:p w14:paraId="16BD0A74">
            <w:pPr>
              <w:jc w:val="center"/>
              <w:rPr>
                <w:rFonts w:eastAsia="黑体"/>
              </w:rPr>
            </w:pPr>
          </w:p>
          <w:p w14:paraId="6D46C9AC">
            <w:pPr>
              <w:jc w:val="center"/>
              <w:rPr>
                <w:rFonts w:eastAsia="黑体"/>
              </w:rPr>
            </w:pPr>
          </w:p>
          <w:p w14:paraId="4FB3BAE7">
            <w:pPr>
              <w:jc w:val="center"/>
              <w:rPr>
                <w:rFonts w:eastAsia="黑体"/>
              </w:rPr>
            </w:pPr>
          </w:p>
          <w:p w14:paraId="3D160DA7">
            <w:pPr>
              <w:jc w:val="center"/>
              <w:rPr>
                <w:rFonts w:eastAsia="黑体"/>
              </w:rPr>
            </w:pPr>
          </w:p>
          <w:p w14:paraId="1216A26D">
            <w:pPr>
              <w:jc w:val="center"/>
              <w:rPr>
                <w:rFonts w:eastAsia="黑体"/>
              </w:rPr>
            </w:pPr>
          </w:p>
        </w:tc>
      </w:tr>
    </w:tbl>
    <w:p w14:paraId="0DA146F0">
      <w:pPr>
        <w:jc w:val="left"/>
        <w:rPr>
          <w:rFonts w:eastAsia="黑体"/>
        </w:rPr>
      </w:pPr>
      <w:r>
        <w:rPr>
          <w:rFonts w:hint="eastAsia" w:eastAsia="黑体"/>
          <w:sz w:val="32"/>
          <w:szCs w:val="32"/>
        </w:rPr>
        <w:t>五、基层教学组织（教研室）优势与特色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6C9B6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2" w:hRule="atLeast"/>
        </w:trPr>
        <w:tc>
          <w:tcPr>
            <w:tcW w:w="8890" w:type="dxa"/>
          </w:tcPr>
          <w:p w14:paraId="7F2B134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（阐述优势、特色等）</w:t>
            </w:r>
          </w:p>
          <w:p w14:paraId="328F0CBE">
            <w:pPr>
              <w:jc w:val="center"/>
              <w:rPr>
                <w:rFonts w:eastAsia="黑体"/>
              </w:rPr>
            </w:pPr>
          </w:p>
          <w:p w14:paraId="34E8A460">
            <w:pPr>
              <w:jc w:val="center"/>
              <w:rPr>
                <w:rFonts w:eastAsia="黑体"/>
              </w:rPr>
            </w:pPr>
          </w:p>
          <w:p w14:paraId="5BF6B810">
            <w:pPr>
              <w:jc w:val="center"/>
              <w:rPr>
                <w:rFonts w:eastAsia="黑体"/>
              </w:rPr>
            </w:pPr>
          </w:p>
          <w:p w14:paraId="230018B4">
            <w:pPr>
              <w:jc w:val="center"/>
              <w:rPr>
                <w:rFonts w:eastAsia="黑体"/>
              </w:rPr>
            </w:pPr>
          </w:p>
          <w:p w14:paraId="55C07187">
            <w:pPr>
              <w:jc w:val="center"/>
              <w:rPr>
                <w:rFonts w:eastAsia="黑体"/>
              </w:rPr>
            </w:pPr>
          </w:p>
          <w:p w14:paraId="52D03477">
            <w:pPr>
              <w:jc w:val="center"/>
              <w:rPr>
                <w:rFonts w:eastAsia="黑体"/>
              </w:rPr>
            </w:pPr>
          </w:p>
          <w:p w14:paraId="0D654043">
            <w:pPr>
              <w:jc w:val="center"/>
              <w:rPr>
                <w:rFonts w:eastAsia="黑体"/>
              </w:rPr>
            </w:pPr>
          </w:p>
          <w:p w14:paraId="005EFD12">
            <w:pPr>
              <w:jc w:val="center"/>
              <w:rPr>
                <w:rFonts w:eastAsia="黑体"/>
              </w:rPr>
            </w:pPr>
          </w:p>
          <w:p w14:paraId="571F4DE4">
            <w:pPr>
              <w:jc w:val="center"/>
              <w:rPr>
                <w:rFonts w:eastAsia="黑体"/>
              </w:rPr>
            </w:pPr>
          </w:p>
          <w:p w14:paraId="66FC0010">
            <w:pPr>
              <w:jc w:val="center"/>
              <w:rPr>
                <w:rFonts w:eastAsia="黑体"/>
              </w:rPr>
            </w:pPr>
          </w:p>
        </w:tc>
      </w:tr>
    </w:tbl>
    <w:p w14:paraId="20801ACF">
      <w:pPr>
        <w:jc w:val="left"/>
        <w:rPr>
          <w:rFonts w:eastAsia="黑体"/>
          <w:sz w:val="32"/>
          <w:szCs w:val="32"/>
        </w:rPr>
      </w:pPr>
    </w:p>
    <w:p w14:paraId="6D913982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BD9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775826E9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344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38F74134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008D33DF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40BAC88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EE6B1EE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5AB01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3D755E51">
            <w:pPr>
              <w:snapToGrid w:val="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567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8926" w:type="dxa"/>
            <w:vAlign w:val="center"/>
          </w:tcPr>
          <w:p w14:paraId="2FCA75F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bookmarkStart w:id="0" w:name="_GoBack"/>
            <w:bookmarkEnd w:id="0"/>
          </w:p>
          <w:p w14:paraId="051C076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F55CF1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B03F0E0">
            <w:pPr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</w:rPr>
              <w:t>主任</w:t>
            </w:r>
            <w:r>
              <w:rPr>
                <w:rFonts w:eastAsia="仿宋_GB2312"/>
                <w:kern w:val="0"/>
                <w:sz w:val="24"/>
              </w:rPr>
              <w:t>签</w:t>
            </w:r>
            <w:r>
              <w:rPr>
                <w:rFonts w:hint="eastAsia" w:eastAsia="仿宋_GB2312"/>
                <w:kern w:val="0"/>
                <w:sz w:val="24"/>
              </w:rPr>
              <w:t>名</w:t>
            </w:r>
            <w:r>
              <w:rPr>
                <w:rFonts w:eastAsia="仿宋_GB2312"/>
                <w:kern w:val="0"/>
                <w:sz w:val="24"/>
              </w:rPr>
              <w:t xml:space="preserve">：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313C67D0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1755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1D5B4511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6577E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1CA3E85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7152AFE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21F46D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4EE580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6B4439D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C92988D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EF3541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7EE6573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FB6DE38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</w:tbl>
    <w:p w14:paraId="076A8A57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F2190">
    <w:pPr>
      <w:pStyle w:val="2"/>
      <w:jc w:val="center"/>
    </w:pPr>
  </w:p>
  <w:p w14:paraId="54E7562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571419"/>
      <w:docPartObj>
        <w:docPartGallery w:val="autotext"/>
      </w:docPartObj>
    </w:sdtPr>
    <w:sdtContent>
      <w:p w14:paraId="3A95732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11</w:t>
        </w:r>
        <w:r>
          <w:fldChar w:fldCharType="end"/>
        </w:r>
      </w:p>
    </w:sdtContent>
  </w:sdt>
  <w:p w14:paraId="126E7A8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E4326"/>
    <w:rsid w:val="00170843"/>
    <w:rsid w:val="001916BF"/>
    <w:rsid w:val="002120C2"/>
    <w:rsid w:val="00263A32"/>
    <w:rsid w:val="002C4284"/>
    <w:rsid w:val="002F24DD"/>
    <w:rsid w:val="00314DC0"/>
    <w:rsid w:val="003F584F"/>
    <w:rsid w:val="004936A7"/>
    <w:rsid w:val="005310F5"/>
    <w:rsid w:val="005A0FA0"/>
    <w:rsid w:val="00614898"/>
    <w:rsid w:val="006253D4"/>
    <w:rsid w:val="00625EE1"/>
    <w:rsid w:val="00636972"/>
    <w:rsid w:val="007E0521"/>
    <w:rsid w:val="0082678C"/>
    <w:rsid w:val="00827AA7"/>
    <w:rsid w:val="0086201C"/>
    <w:rsid w:val="00881165"/>
    <w:rsid w:val="00924DFF"/>
    <w:rsid w:val="009646AC"/>
    <w:rsid w:val="00973288"/>
    <w:rsid w:val="00A12D02"/>
    <w:rsid w:val="00A33759"/>
    <w:rsid w:val="00B37C8D"/>
    <w:rsid w:val="00B4549D"/>
    <w:rsid w:val="00C044DF"/>
    <w:rsid w:val="00CE06AF"/>
    <w:rsid w:val="00DA770D"/>
    <w:rsid w:val="00E15E05"/>
    <w:rsid w:val="00E31983"/>
    <w:rsid w:val="00ED0EE9"/>
    <w:rsid w:val="00ED5E92"/>
    <w:rsid w:val="00FD190A"/>
    <w:rsid w:val="00FE20B0"/>
    <w:rsid w:val="00FE2BEF"/>
    <w:rsid w:val="20056228"/>
    <w:rsid w:val="23386CFE"/>
    <w:rsid w:val="50E426E8"/>
    <w:rsid w:val="69054B5C"/>
    <w:rsid w:val="747D56CB"/>
    <w:rsid w:val="76AA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599</Words>
  <Characters>605</Characters>
  <Lines>10</Lines>
  <Paragraphs>2</Paragraphs>
  <TotalTime>2</TotalTime>
  <ScaleCrop>false</ScaleCrop>
  <LinksUpToDate>false</LinksUpToDate>
  <CharactersWithSpaces>910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WsW.</cp:lastModifiedBy>
  <dcterms:modified xsi:type="dcterms:W3CDTF">2026-07-03T03:28:43Z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B3675BCE1F4B49F89FE8F930FEDA5738_13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